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8F6929">
        <w:t>85</w:t>
      </w:r>
      <w:r w:rsidRPr="00446F9D">
        <w:tab/>
        <w:t>R1-</w:t>
      </w:r>
      <w:r w:rsidR="008720F6">
        <w:t>164954</w:t>
      </w:r>
    </w:p>
    <w:p w:rsidR="00FE5799" w:rsidRPr="000833FA" w:rsidRDefault="008F6929" w:rsidP="00FE5799">
      <w:pPr>
        <w:pStyle w:val="Header"/>
        <w:rPr>
          <w:color w:val="000000"/>
        </w:rPr>
      </w:pPr>
      <w:r>
        <w:t>Nanjing, China</w:t>
      </w:r>
      <w:r w:rsidR="00FE5799" w:rsidRPr="000833FA">
        <w:t>,</w:t>
      </w:r>
      <w:r>
        <w:t xml:space="preserve"> May 23 – 27</w:t>
      </w:r>
      <w:r w:rsidR="00FE5799">
        <w:t>, 2016</w:t>
      </w:r>
    </w:p>
    <w:p w:rsidR="00FE5799" w:rsidRPr="000833FA" w:rsidRDefault="00FE5799" w:rsidP="00FE5799">
      <w:pPr>
        <w:pStyle w:val="Header"/>
      </w:pPr>
      <w:bookmarkStart w:id="0" w:name="_GoBack"/>
      <w:bookmarkEnd w:id="0"/>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9320F2">
      <w:pPr>
        <w:pStyle w:val="Header"/>
        <w:tabs>
          <w:tab w:val="clear" w:pos="4536"/>
          <w:tab w:val="left" w:pos="1800"/>
        </w:tabs>
        <w:ind w:left="1843" w:hanging="1843"/>
      </w:pPr>
      <w:r w:rsidRPr="0003368D">
        <w:t>Title:</w:t>
      </w:r>
      <w:bookmarkStart w:id="1" w:name="Title"/>
      <w:bookmarkEnd w:id="1"/>
      <w:r w:rsidRPr="0003368D">
        <w:tab/>
      </w:r>
      <w:r w:rsidR="009320F2" w:rsidRPr="003048D3">
        <w:t>SU-MIMO performance for antenna arrays with a massive number of antennas</w:t>
      </w:r>
    </w:p>
    <w:p w:rsidR="00FE5799" w:rsidRPr="0003368D" w:rsidRDefault="00FE5799" w:rsidP="00FE5799">
      <w:pPr>
        <w:pStyle w:val="Header"/>
        <w:tabs>
          <w:tab w:val="left" w:pos="1800"/>
        </w:tabs>
      </w:pPr>
      <w:r w:rsidRPr="0003368D">
        <w:t>Agenda Item:</w:t>
      </w:r>
      <w:bookmarkStart w:id="2" w:name="Source"/>
      <w:bookmarkEnd w:id="2"/>
      <w:r w:rsidRPr="0003368D">
        <w:tab/>
      </w:r>
      <w:r w:rsidR="009320F2">
        <w:t>7.1.6</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582543" w:rsidP="00FE5799">
      <w:pPr>
        <w:pStyle w:val="Heading1"/>
      </w:pPr>
      <w:r>
        <w:t>Background</w:t>
      </w:r>
    </w:p>
    <w:p w:rsidR="009320F2" w:rsidRDefault="009320F2" w:rsidP="009320F2">
      <w:pPr>
        <w:tabs>
          <w:tab w:val="left" w:pos="4032"/>
        </w:tabs>
        <w:jc w:val="both"/>
      </w:pPr>
      <w:r>
        <w:t xml:space="preserve">The multi-antenna domain is one of the enablers for increasing spectral efficiency of a new radio interface. Massively many antenna elements at the </w:t>
      </w:r>
      <w:proofErr w:type="spellStart"/>
      <w:r>
        <w:t>eNodeB</w:t>
      </w:r>
      <w:proofErr w:type="spellEnd"/>
      <w:r>
        <w:t xml:space="preserve"> allows for beamforming gain and increased SINR. Users that already operate at high SINRs may instead benefit from spatial multiplexing, either by increasing transmission rank, for SU-MIMO, or by co-scheduling multiple users in parallel, for MU-MIMO. </w:t>
      </w:r>
    </w:p>
    <w:p w:rsidR="009320F2" w:rsidRDefault="009320F2" w:rsidP="009320F2">
      <w:pPr>
        <w:tabs>
          <w:tab w:val="left" w:pos="4032"/>
        </w:tabs>
        <w:jc w:val="both"/>
      </w:pPr>
    </w:p>
    <w:p w:rsidR="009320F2" w:rsidRDefault="009320F2" w:rsidP="009320F2">
      <w:pPr>
        <w:tabs>
          <w:tab w:val="left" w:pos="4032"/>
        </w:tabs>
        <w:jc w:val="both"/>
      </w:pPr>
      <w:r>
        <w:t xml:space="preserve">The number of RX antennas on the UE side typically limits the potential of SU-MIMO multiplexing. For this reason MU-MIMO is often considered the key enabler for massive MIMO. On the other hand MU-MIMO relies on the existence of spatially separable UEs and often requires accurate CSI on the </w:t>
      </w:r>
      <w:proofErr w:type="spellStart"/>
      <w:r>
        <w:t>eNodeB</w:t>
      </w:r>
      <w:proofErr w:type="spellEnd"/>
      <w:r>
        <w:t xml:space="preserve"> side to allow for intra-cell null-forming.</w:t>
      </w:r>
    </w:p>
    <w:p w:rsidR="009320F2" w:rsidRDefault="009320F2" w:rsidP="009320F2">
      <w:pPr>
        <w:tabs>
          <w:tab w:val="left" w:pos="4032"/>
        </w:tabs>
        <w:jc w:val="both"/>
      </w:pPr>
    </w:p>
    <w:p w:rsidR="009320F2" w:rsidRDefault="009320F2" w:rsidP="009320F2">
      <w:pPr>
        <w:tabs>
          <w:tab w:val="left" w:pos="4032"/>
        </w:tabs>
        <w:jc w:val="both"/>
      </w:pPr>
      <w:r>
        <w:t xml:space="preserve">In this contribution we investigate the performance of SU-MIMO versus MU-MIMO in a classical 3GPP </w:t>
      </w:r>
      <w:proofErr w:type="spellStart"/>
      <w:r>
        <w:t>UMi</w:t>
      </w:r>
      <w:proofErr w:type="spellEnd"/>
      <w:r>
        <w:t xml:space="preserve"> scenario given a typical NR setting with TDD, 64 </w:t>
      </w:r>
      <w:proofErr w:type="spellStart"/>
      <w:r w:rsidRPr="00AD627F">
        <w:t>eNod</w:t>
      </w:r>
      <w:r>
        <w:t>e</w:t>
      </w:r>
      <w:r w:rsidRPr="00AD627F">
        <w:t>B</w:t>
      </w:r>
      <w:proofErr w:type="spellEnd"/>
      <w:r w:rsidRPr="00AD627F">
        <w:t xml:space="preserve"> antenna elements</w:t>
      </w:r>
      <w:r>
        <w:t>, and a non-full buffer traffic model (FTP1). We compare the performance of ideal CSI versus SRS sounding impairments.</w:t>
      </w:r>
    </w:p>
    <w:p w:rsidR="00582543" w:rsidRDefault="009320F2" w:rsidP="00582543">
      <w:pPr>
        <w:pStyle w:val="Heading1"/>
      </w:pPr>
      <w:r>
        <w:t>Simulation results</w:t>
      </w:r>
    </w:p>
    <w:p w:rsidR="009320F2" w:rsidRDefault="009320F2" w:rsidP="009320F2">
      <w:r>
        <w:t xml:space="preserve">The system simulation parameters are given in Table 1. The 3GPP 3D </w:t>
      </w:r>
      <w:proofErr w:type="spellStart"/>
      <w:r>
        <w:t>UMi</w:t>
      </w:r>
      <w:proofErr w:type="spellEnd"/>
      <w:r>
        <w:t xml:space="preserve"> channel model with 200 m inter-site distance is a dense deployment and UEs are typically interference limited.  The traffic model, FTP1 with 500kB packets, has the principle that each user in the system arrives once, downloads a packet, and then leaves. A cell-edge user will take longer time to finish, consume more resources and result in more interference towards other users in the system. Improving the cell-edge performance is therefore often a good strategy in order to increase the system capacity.</w:t>
      </w:r>
    </w:p>
    <w:p w:rsidR="009320F2" w:rsidRDefault="009320F2" w:rsidP="009320F2"/>
    <w:p w:rsidR="009320F2" w:rsidRDefault="009320F2" w:rsidP="009320F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tbl>
      <w:tblPr>
        <w:tblW w:w="0" w:type="auto"/>
        <w:jc w:val="center"/>
        <w:tblCellMar>
          <w:left w:w="0" w:type="dxa"/>
          <w:right w:w="0" w:type="dxa"/>
        </w:tblCellMar>
        <w:tblLook w:val="0420" w:firstRow="1" w:lastRow="0" w:firstColumn="0" w:lastColumn="0" w:noHBand="0" w:noVBand="1"/>
      </w:tblPr>
      <w:tblGrid>
        <w:gridCol w:w="2512"/>
        <w:gridCol w:w="2864"/>
      </w:tblGrid>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AD627F" w:rsidRDefault="009320F2" w:rsidP="00670EC2">
            <w:pPr>
              <w:pStyle w:val="NormalWeb"/>
              <w:spacing w:before="0" w:beforeAutospacing="0" w:after="0" w:afterAutospacing="0"/>
              <w:rPr>
                <w:rFonts w:ascii="Arial" w:eastAsia="Times New Roman" w:hAnsi="Arial" w:cs="Arial"/>
                <w:sz w:val="18"/>
                <w:szCs w:val="36"/>
                <w:lang w:eastAsia="sv-SE"/>
              </w:rPr>
            </w:pPr>
            <w:r w:rsidRPr="00E36514">
              <w:rPr>
                <w:rFonts w:ascii="Calibri" w:eastAsia="Times New Roman" w:hAnsi="Calibri" w:cs="Arial"/>
                <w:color w:val="000000"/>
                <w:kern w:val="24"/>
                <w:sz w:val="18"/>
                <w:szCs w:val="20"/>
                <w:lang w:eastAsia="sv-SE"/>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eastAsia="sv-SE"/>
              </w:rPr>
            </w:pPr>
            <w:r>
              <w:rPr>
                <w:rFonts w:ascii="Calibri" w:hAnsi="Calibri" w:cs="Arial"/>
                <w:color w:val="000000"/>
                <w:kern w:val="24"/>
                <w:sz w:val="18"/>
                <w:lang w:eastAsia="sv-SE"/>
              </w:rPr>
              <w:t xml:space="preserve">3GPP 3D </w:t>
            </w:r>
            <w:proofErr w:type="spellStart"/>
            <w:r>
              <w:rPr>
                <w:rFonts w:ascii="Calibri" w:hAnsi="Calibri" w:cs="Arial"/>
                <w:color w:val="000000"/>
                <w:kern w:val="24"/>
                <w:sz w:val="18"/>
                <w:lang w:eastAsia="sv-SE"/>
              </w:rPr>
              <w:t>UMi</w:t>
            </w:r>
            <w:proofErr w:type="spellEnd"/>
          </w:p>
        </w:tc>
      </w:tr>
      <w:tr w:rsidR="009320F2" w:rsidRPr="008720F6"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320F2" w:rsidRPr="00E36514" w:rsidRDefault="009320F2" w:rsidP="00670EC2">
            <w:pPr>
              <w:pStyle w:val="NormalWeb"/>
              <w:spacing w:before="0" w:beforeAutospacing="0" w:after="0" w:afterAutospacing="0"/>
              <w:rPr>
                <w:rFonts w:ascii="Calibri" w:eastAsia="Times New Roman" w:hAnsi="Calibri" w:cs="Arial"/>
                <w:color w:val="000000"/>
                <w:kern w:val="24"/>
                <w:sz w:val="18"/>
                <w:szCs w:val="20"/>
                <w:lang w:eastAsia="sv-SE"/>
              </w:rPr>
            </w:pPr>
            <w:r>
              <w:rPr>
                <w:rFonts w:ascii="Calibri" w:eastAsia="Times New Roman" w:hAnsi="Calibri" w:cs="Arial"/>
                <w:color w:val="000000"/>
                <w:kern w:val="24"/>
                <w:sz w:val="18"/>
                <w:szCs w:val="20"/>
                <w:lang w:eastAsia="sv-SE"/>
              </w:rPr>
              <w:t>Traffic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320F2" w:rsidRPr="00C552A2" w:rsidRDefault="009320F2" w:rsidP="00670EC2">
            <w:pPr>
              <w:rPr>
                <w:rFonts w:ascii="Calibri" w:hAnsi="Calibri" w:cs="Arial"/>
                <w:color w:val="000000"/>
                <w:kern w:val="24"/>
                <w:sz w:val="18"/>
                <w:lang w:val="sv-SE" w:eastAsia="sv-SE"/>
              </w:rPr>
            </w:pPr>
            <w:r w:rsidRPr="00C552A2">
              <w:rPr>
                <w:rFonts w:ascii="Calibri" w:hAnsi="Calibri" w:cs="Arial"/>
                <w:color w:val="000000"/>
                <w:kern w:val="24"/>
                <w:sz w:val="18"/>
                <w:lang w:val="sv-SE" w:eastAsia="sv-SE"/>
              </w:rPr>
              <w:t>3GPP FTP model 1 (500 kB packets)</w:t>
            </w:r>
          </w:p>
        </w:tc>
      </w:tr>
      <w:tr w:rsidR="005516DD" w:rsidRPr="00921D6C"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516DD" w:rsidRDefault="005516DD" w:rsidP="00670EC2">
            <w:pPr>
              <w:pStyle w:val="NormalWeb"/>
              <w:spacing w:before="0" w:beforeAutospacing="0" w:after="0" w:afterAutospacing="0"/>
              <w:rPr>
                <w:rFonts w:ascii="Calibri" w:eastAsia="Times New Roman" w:hAnsi="Calibri" w:cs="Arial"/>
                <w:color w:val="000000"/>
                <w:kern w:val="24"/>
                <w:sz w:val="18"/>
                <w:szCs w:val="20"/>
                <w:lang w:eastAsia="sv-SE"/>
              </w:rPr>
            </w:pPr>
            <w:r>
              <w:rPr>
                <w:rFonts w:ascii="Calibri" w:eastAsia="Times New Roman" w:hAnsi="Calibri" w:cs="Arial"/>
                <w:color w:val="000000"/>
                <w:kern w:val="24"/>
                <w:sz w:val="18"/>
                <w:szCs w:val="20"/>
                <w:lang w:eastAsia="sv-SE"/>
              </w:rPr>
              <w:t>MIMO channel dimensions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516DD" w:rsidRPr="00C552A2" w:rsidRDefault="005516DD" w:rsidP="00670EC2">
            <w:pPr>
              <w:rPr>
                <w:rFonts w:ascii="Calibri" w:hAnsi="Calibri" w:cs="Arial"/>
                <w:color w:val="000000"/>
                <w:kern w:val="24"/>
                <w:sz w:val="18"/>
                <w:lang w:val="sv-SE" w:eastAsia="sv-SE"/>
              </w:rPr>
            </w:pPr>
            <w:r>
              <w:rPr>
                <w:rFonts w:ascii="Calibri" w:hAnsi="Calibri" w:cs="Arial"/>
                <w:color w:val="000000"/>
                <w:kern w:val="24"/>
                <w:sz w:val="18"/>
                <w:lang w:val="sv-SE" w:eastAsia="sv-SE"/>
              </w:rPr>
              <w:t>64 x 2</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Duplex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TDD</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Pr>
                <w:rFonts w:ascii="Calibri" w:hAnsi="Calibri" w:cs="Arial"/>
                <w:color w:val="000000"/>
                <w:kern w:val="24"/>
                <w:sz w:val="18"/>
                <w:lang w:eastAsia="sv-SE"/>
              </w:rPr>
              <w:t>S</w:t>
            </w:r>
            <w:r w:rsidRPr="00E36514">
              <w:rPr>
                <w:rFonts w:ascii="Calibri" w:hAnsi="Calibri" w:cs="Arial"/>
                <w:color w:val="000000"/>
                <w:kern w:val="24"/>
                <w:sz w:val="18"/>
                <w:lang w:eastAsia="sv-SE"/>
              </w:rPr>
              <w:t>RS reuse factors,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1/1, 1/3, 1/9</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eastAsia="sv-SE"/>
              </w:rPr>
            </w:pPr>
            <w:r w:rsidRPr="00E36514">
              <w:rPr>
                <w:rFonts w:ascii="Calibri" w:hAnsi="Calibri" w:cs="Arial"/>
                <w:color w:val="000000"/>
                <w:kern w:val="24"/>
                <w:sz w:val="18"/>
                <w:lang w:eastAsia="sv-SE"/>
              </w:rPr>
              <w:t xml:space="preserve">No of code multiplexed UEs, </w:t>
            </w:r>
            <w:r w:rsidRPr="00E36514">
              <w:rPr>
                <w:rFonts w:ascii="Calibri" w:hAnsi="Calibri" w:cs="Arial"/>
                <w:i/>
                <w:iCs/>
                <w:color w:val="000000"/>
                <w:kern w:val="24"/>
                <w:sz w:val="18"/>
                <w:lang w:eastAsia="sv-SE"/>
              </w:rPr>
              <w:t>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4</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Pr>
                <w:rFonts w:ascii="Calibri" w:hAnsi="Calibri" w:cs="Arial"/>
                <w:color w:val="000000"/>
                <w:kern w:val="24"/>
                <w:sz w:val="18"/>
                <w:lang w:eastAsia="sv-SE"/>
              </w:rPr>
              <w:t>S</w:t>
            </w:r>
            <w:r w:rsidRPr="00E36514">
              <w:rPr>
                <w:rFonts w:ascii="Calibri" w:hAnsi="Calibri" w:cs="Arial"/>
                <w:color w:val="000000"/>
                <w:kern w:val="24"/>
                <w:sz w:val="18"/>
                <w:lang w:eastAsia="sv-SE"/>
              </w:rPr>
              <w:t>RS 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Fixed, 4 sounding UEs/cell</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Precoder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Pr>
                <w:rFonts w:ascii="Calibri" w:hAnsi="Calibri" w:cs="Arial"/>
                <w:color w:val="000000"/>
                <w:kern w:val="24"/>
                <w:sz w:val="18"/>
                <w:lang w:eastAsia="sv-SE"/>
              </w:rPr>
              <w:t>MMSE</w:t>
            </w:r>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 xml:space="preserve">CQI reporting periodicity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 xml:space="preserve">5 </w:t>
            </w:r>
            <w:proofErr w:type="spellStart"/>
            <w:r w:rsidRPr="00E36514">
              <w:rPr>
                <w:rFonts w:ascii="Calibri" w:hAnsi="Calibri" w:cs="Arial"/>
                <w:color w:val="000000"/>
                <w:kern w:val="24"/>
                <w:sz w:val="18"/>
                <w:lang w:eastAsia="sv-SE"/>
              </w:rPr>
              <w:t>ms</w:t>
            </w:r>
            <w:proofErr w:type="spellEnd"/>
          </w:p>
        </w:tc>
      </w:tr>
      <w:tr w:rsidR="009320F2" w:rsidRPr="00E36514" w:rsidTr="00670EC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 xml:space="preserve">CQI &amp; </w:t>
            </w:r>
            <w:r>
              <w:rPr>
                <w:rFonts w:ascii="Calibri" w:hAnsi="Calibri" w:cs="Arial"/>
                <w:color w:val="000000"/>
                <w:kern w:val="24"/>
                <w:sz w:val="18"/>
                <w:lang w:eastAsia="sv-SE"/>
              </w:rPr>
              <w:t>S</w:t>
            </w:r>
            <w:r w:rsidRPr="00E36514">
              <w:rPr>
                <w:rFonts w:ascii="Calibri" w:hAnsi="Calibri" w:cs="Arial"/>
                <w:color w:val="000000"/>
                <w:kern w:val="24"/>
                <w:sz w:val="18"/>
                <w:lang w:eastAsia="sv-SE"/>
              </w:rPr>
              <w:t>RS report delay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E36514" w:rsidRDefault="009320F2" w:rsidP="00670EC2">
            <w:pPr>
              <w:rPr>
                <w:rFonts w:cs="Arial"/>
                <w:sz w:val="18"/>
                <w:szCs w:val="36"/>
                <w:lang w:val="sv-SE" w:eastAsia="sv-SE"/>
              </w:rPr>
            </w:pPr>
            <w:r w:rsidRPr="00E36514">
              <w:rPr>
                <w:rFonts w:ascii="Calibri" w:hAnsi="Calibri" w:cs="Arial"/>
                <w:color w:val="000000"/>
                <w:kern w:val="24"/>
                <w:sz w:val="18"/>
                <w:lang w:eastAsia="sv-SE"/>
              </w:rPr>
              <w:t xml:space="preserve">5 </w:t>
            </w:r>
            <w:proofErr w:type="spellStart"/>
            <w:r w:rsidRPr="00E36514">
              <w:rPr>
                <w:rFonts w:ascii="Calibri" w:hAnsi="Calibri" w:cs="Arial"/>
                <w:color w:val="000000"/>
                <w:kern w:val="24"/>
                <w:sz w:val="18"/>
                <w:lang w:eastAsia="sv-SE"/>
              </w:rPr>
              <w:t>ms</w:t>
            </w:r>
            <w:proofErr w:type="spellEnd"/>
          </w:p>
        </w:tc>
      </w:tr>
      <w:tr w:rsidR="009320F2" w:rsidRPr="00E36514" w:rsidTr="009320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Pr>
                <w:rFonts w:ascii="Calibri" w:hAnsi="Calibri" w:cs="Arial"/>
                <w:color w:val="000000"/>
                <w:kern w:val="24"/>
                <w:sz w:val="18"/>
                <w:lang w:eastAsia="sv-SE"/>
              </w:rPr>
              <w:t>S</w:t>
            </w:r>
            <w:r w:rsidRPr="00E36514">
              <w:rPr>
                <w:rFonts w:ascii="Calibri" w:hAnsi="Calibri" w:cs="Arial"/>
                <w:color w:val="000000"/>
                <w:kern w:val="24"/>
                <w:sz w:val="18"/>
                <w:lang w:eastAsia="sv-SE"/>
              </w:rPr>
              <w:t>RS 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 xml:space="preserve">5 </w:t>
            </w:r>
            <w:proofErr w:type="spellStart"/>
            <w:r w:rsidRPr="00E36514">
              <w:rPr>
                <w:rFonts w:ascii="Calibri" w:hAnsi="Calibri" w:cs="Arial"/>
                <w:color w:val="000000"/>
                <w:kern w:val="24"/>
                <w:sz w:val="18"/>
                <w:lang w:eastAsia="sv-SE"/>
              </w:rPr>
              <w:t>ms</w:t>
            </w:r>
            <w:proofErr w:type="spellEnd"/>
          </w:p>
        </w:tc>
      </w:tr>
      <w:tr w:rsidR="009320F2" w:rsidRPr="00E36514" w:rsidTr="009320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10 MHz</w:t>
            </w:r>
          </w:p>
        </w:tc>
      </w:tr>
      <w:tr w:rsidR="009320F2" w:rsidRPr="00E36514" w:rsidTr="009320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 xml:space="preserve">UE </w:t>
            </w:r>
            <w:proofErr w:type="spellStart"/>
            <w:r w:rsidRPr="00E36514">
              <w:rPr>
                <w:rFonts w:ascii="Calibri" w:hAnsi="Calibri" w:cs="Arial"/>
                <w:color w:val="000000"/>
                <w:kern w:val="24"/>
                <w:sz w:val="18"/>
                <w:lang w:eastAsia="sv-SE"/>
              </w:rPr>
              <w:t>Tx</w:t>
            </w:r>
            <w:proofErr w:type="spellEnd"/>
            <w:r w:rsidRPr="00E36514">
              <w:rPr>
                <w:rFonts w:ascii="Calibri" w:hAnsi="Calibri" w:cs="Arial"/>
                <w:color w:val="000000"/>
                <w:kern w:val="24"/>
                <w:sz w:val="18"/>
                <w:lang w:eastAsia="sv-SE"/>
              </w:rPr>
              <w:t xml:space="preserve">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 xml:space="preserve">23 </w:t>
            </w:r>
            <w:proofErr w:type="spellStart"/>
            <w:r w:rsidRPr="00E36514">
              <w:rPr>
                <w:rFonts w:ascii="Calibri" w:hAnsi="Calibri" w:cs="Arial"/>
                <w:color w:val="000000"/>
                <w:kern w:val="24"/>
                <w:sz w:val="18"/>
                <w:lang w:eastAsia="sv-SE"/>
              </w:rPr>
              <w:t>dBm</w:t>
            </w:r>
            <w:proofErr w:type="spellEnd"/>
          </w:p>
        </w:tc>
      </w:tr>
      <w:tr w:rsidR="009320F2" w:rsidRPr="00E36514" w:rsidTr="009320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20F2" w:rsidRPr="009320F2" w:rsidRDefault="009320F2" w:rsidP="00670EC2">
            <w:pPr>
              <w:rPr>
                <w:rFonts w:ascii="Calibri" w:hAnsi="Calibri" w:cs="Arial"/>
                <w:color w:val="000000"/>
                <w:kern w:val="24"/>
                <w:sz w:val="18"/>
                <w:lang w:eastAsia="sv-SE"/>
              </w:rPr>
            </w:pPr>
            <w:r w:rsidRPr="00E36514">
              <w:rPr>
                <w:rFonts w:ascii="Calibri" w:hAnsi="Calibri" w:cs="Arial"/>
                <w:color w:val="000000"/>
                <w:kern w:val="24"/>
                <w:sz w:val="18"/>
                <w:lang w:eastAsia="sv-SE"/>
              </w:rPr>
              <w:t>2 GHz</w:t>
            </w:r>
          </w:p>
        </w:tc>
      </w:tr>
    </w:tbl>
    <w:p w:rsidR="009320F2" w:rsidRDefault="009320F2" w:rsidP="009320F2"/>
    <w:p w:rsidR="009320F2" w:rsidRDefault="009320F2" w:rsidP="009320F2">
      <w:pPr>
        <w:jc w:val="both"/>
      </w:pPr>
      <w:r>
        <w:t xml:space="preserve">Although MU-MIMO is a technique for efficient use of radio resources through co-scheduling, it is mainly beneficial to do so for users that are well off and that experience </w:t>
      </w:r>
      <w:proofErr w:type="spellStart"/>
      <w:r>
        <w:t>favourable</w:t>
      </w:r>
      <w:proofErr w:type="spellEnd"/>
      <w:r>
        <w:t xml:space="preserve"> radio conditions. The cell-edge users often experience low SINR for which SU-MIMO beamforming can provide good gains. Given that the cell-edge performance plays a dominating role in the FTP1 traffic model, it is therefore not obvious that MU-MIMO can provide large capacity gains over SU-MIMO.</w:t>
      </w:r>
    </w:p>
    <w:p w:rsidR="009320F2" w:rsidRDefault="009320F2" w:rsidP="009320F2">
      <w:pPr>
        <w:jc w:val="both"/>
      </w:pPr>
    </w:p>
    <w:p w:rsidR="009320F2" w:rsidRDefault="009320F2" w:rsidP="009320F2">
      <w:pPr>
        <w:jc w:val="both"/>
      </w:pPr>
      <w:r>
        <w:t xml:space="preserve">Figure 1 shows the performance of MU-MIMO versus SU-MIMO for both ideal CSI and non-ideal CSI (assuming SRS sounding). We conclude that MU-MIMO does provide capacity gains but SU-MIMO remains competitive in comparison. </w:t>
      </w:r>
    </w:p>
    <w:p w:rsidR="009320F2" w:rsidRDefault="009320F2" w:rsidP="009320F2">
      <w:pPr>
        <w:jc w:val="center"/>
      </w:pPr>
      <w:r>
        <w:rPr>
          <w:noProof/>
        </w:rPr>
        <w:drawing>
          <wp:inline distT="0" distB="0" distL="0" distR="0" wp14:anchorId="1A004E01" wp14:editId="18BD4A11">
            <wp:extent cx="3988580" cy="29913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p_vs_ideal_38.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00412" cy="3000207"/>
                    </a:xfrm>
                    <a:prstGeom prst="rect">
                      <a:avLst/>
                    </a:prstGeom>
                  </pic:spPr>
                </pic:pic>
              </a:graphicData>
            </a:graphic>
          </wp:inline>
        </w:drawing>
      </w:r>
    </w:p>
    <w:p w:rsidR="009320F2" w:rsidRDefault="009320F2" w:rsidP="009320F2">
      <w:pPr>
        <w:pStyle w:val="Caption"/>
        <w:jc w:val="center"/>
      </w:pPr>
      <w:r>
        <w:t>Figure 1</w:t>
      </w:r>
      <w:r>
        <w:tab/>
        <w:t xml:space="preserve">Simulation results, </w:t>
      </w:r>
      <w:proofErr w:type="spellStart"/>
      <w:r>
        <w:t>UMi</w:t>
      </w:r>
      <w:proofErr w:type="spellEnd"/>
      <w:r>
        <w:t xml:space="preserve"> 8x4, SRS reuse 1/1</w:t>
      </w:r>
    </w:p>
    <w:p w:rsidR="009320F2" w:rsidRDefault="009320F2" w:rsidP="009320F2">
      <w:pPr>
        <w:jc w:val="both"/>
      </w:pPr>
      <w:r>
        <w:t>We thus make the following observations:</w:t>
      </w:r>
    </w:p>
    <w:p w:rsidR="009320F2" w:rsidRDefault="009320F2" w:rsidP="009320F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t>For antenna arrays with a massive number of antenna elements and with non-full buffer traffic , we note that SU-MIMO provides performance close to MU-MIMO, and may be useful especially on the cell-edge, and as a robust technique given sounding estimation errors.</w:t>
      </w:r>
    </w:p>
    <w:p w:rsidR="009320F2" w:rsidRDefault="009320F2" w:rsidP="009320F2">
      <w:r>
        <w:rPr>
          <w:b/>
          <w:bCs/>
        </w:rPr>
        <w:fldChar w:fldCharType="end"/>
      </w:r>
    </w:p>
    <w:p w:rsidR="009320F2" w:rsidRPr="009320F2" w:rsidRDefault="009320F2" w:rsidP="009320F2">
      <w:r>
        <w:t xml:space="preserve">SRS impairments have a dramatic impact on the system performance. The fact that SU-MIMO does not rely on null-forming makes it less sensitive towards imperfect CSI. In either case for MU-MIMO or SU-MIMO, it is clear that there is a great potential for improving the SRS sounding. </w:t>
      </w:r>
    </w:p>
    <w:p w:rsidR="009320F2" w:rsidRDefault="009320F2" w:rsidP="009320F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t>Observation 2</w:t>
      </w:r>
      <w:r>
        <w:rPr>
          <w:rFonts w:asciiTheme="minorHAnsi" w:eastAsiaTheme="minorEastAsia" w:hAnsiTheme="minorHAnsi" w:cstheme="minorBidi"/>
          <w:b w:val="0"/>
          <w:sz w:val="22"/>
          <w:lang w:eastAsia="en-US"/>
        </w:rPr>
        <w:tab/>
        <w:t>SU-MIMO is  especially useful on the cell-edge, and is a robust transmission technique given sounding estimation errors.</w:t>
      </w:r>
    </w:p>
    <w:p w:rsidR="00AD5266" w:rsidRDefault="009320F2" w:rsidP="009320F2">
      <w:pPr>
        <w:pStyle w:val="BodyText"/>
        <w:rPr>
          <w:b/>
          <w:bCs/>
        </w:rPr>
      </w:pPr>
      <w:r>
        <w:rPr>
          <w:b/>
          <w:bCs/>
        </w:rPr>
        <w:fldChar w:fldCharType="end"/>
      </w:r>
    </w:p>
    <w:p w:rsidR="009320F2" w:rsidRDefault="009320F2" w:rsidP="009320F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t>Reciprocity based MIMO is sensitive to channel estimation errors.  Poor channel estimates for cell-edge users have a severe impact on non-full buffer capacity.</w:t>
      </w:r>
    </w:p>
    <w:p w:rsidR="009320F2" w:rsidRDefault="009320F2" w:rsidP="009320F2"/>
    <w:p w:rsidR="009320F2" w:rsidRPr="001363E9" w:rsidRDefault="009320F2" w:rsidP="009320F2">
      <w:pPr>
        <w:jc w:val="both"/>
      </w:pPr>
      <w:r>
        <w:t xml:space="preserve">One technique for improving SRS could be to configure an inter-cell comb reuse as illustrated in Figure 2. With comb reuse the sounding signals would experience reduced </w:t>
      </w:r>
      <w:r w:rsidRPr="001363E9">
        <w:t>inter</w:t>
      </w:r>
      <w:r>
        <w:t>-</w:t>
      </w:r>
      <w:r w:rsidRPr="001363E9">
        <w:t>cell interference</w:t>
      </w:r>
      <w:r>
        <w:t xml:space="preserve"> as a direct consequence of the reuse. The drawback is that for each comb the SRS is transmitted on fewer subcarriers, resulting in reduced processing gain. This can be partly compensated for with an increased power spectral density for power limited UEs.</w:t>
      </w:r>
    </w:p>
    <w:p w:rsidR="009320F2" w:rsidRPr="001363E9" w:rsidRDefault="009320F2" w:rsidP="009320F2"/>
    <w:p w:rsidR="009320F2" w:rsidRDefault="009320F2" w:rsidP="009320F2"/>
    <w:p w:rsidR="009320F2" w:rsidRDefault="009320F2" w:rsidP="009320F2">
      <w:pPr>
        <w:jc w:val="center"/>
      </w:pPr>
      <w:r>
        <w:rPr>
          <w:noProof/>
        </w:rPr>
        <w:lastRenderedPageBreak/>
        <w:drawing>
          <wp:inline distT="0" distB="0" distL="0" distR="0" wp14:anchorId="0FD655BA" wp14:editId="2CA37266">
            <wp:extent cx="1969978" cy="20588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_REUS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2644" cy="2061588"/>
                    </a:xfrm>
                    <a:prstGeom prst="rect">
                      <a:avLst/>
                    </a:prstGeom>
                  </pic:spPr>
                </pic:pic>
              </a:graphicData>
            </a:graphic>
          </wp:inline>
        </w:drawing>
      </w:r>
    </w:p>
    <w:p w:rsidR="009320F2" w:rsidRDefault="009320F2" w:rsidP="009320F2">
      <w:pPr>
        <w:pStyle w:val="Caption"/>
        <w:jc w:val="center"/>
      </w:pPr>
      <w:r>
        <w:t>Figure 2</w:t>
      </w:r>
      <w:r>
        <w:tab/>
        <w:t>SRS comb reuse 1/3</w:t>
      </w:r>
    </w:p>
    <w:p w:rsidR="009320F2" w:rsidRDefault="009320F2" w:rsidP="009320F2">
      <w:pPr>
        <w:pStyle w:val="BodyText"/>
      </w:pPr>
      <w:r>
        <w:t>Figure 3 shows the MU-MIMO performance for different comb reuse settings, 1, 1/3, and 1/9. It is clear that some degree of comb reuse can be beneficial to mitigate the impact of SRS sounding impairments.</w:t>
      </w:r>
    </w:p>
    <w:p w:rsidR="009320F2" w:rsidRDefault="009320F2" w:rsidP="009320F2">
      <w:pPr>
        <w:pStyle w:val="BodyText"/>
      </w:pPr>
    </w:p>
    <w:p w:rsidR="009320F2" w:rsidRDefault="009320F2" w:rsidP="009320F2">
      <w:pPr>
        <w:ind w:left="-567" w:hanging="142"/>
        <w:jc w:val="center"/>
      </w:pPr>
      <w:r>
        <w:rPr>
          <w:noProof/>
        </w:rPr>
        <w:drawing>
          <wp:inline distT="0" distB="0" distL="0" distR="0" wp14:anchorId="156884E1" wp14:editId="65BE6CB3">
            <wp:extent cx="2062800" cy="1548000"/>
            <wp:effectExtent l="0" t="0" r="0" b="0"/>
            <wp:docPr id="7" name="Picture 7" descr="F:\work_F\syncback_hpant_rcur\conf\VTC2016Fall\paper\figures\ru_vs_st_38_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ork_F\syncback_hpant_rcur\conf\VTC2016Fall\paper\figures\ru_vs_st_38_lin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r>
        <w:rPr>
          <w:noProof/>
        </w:rPr>
        <w:drawing>
          <wp:inline distT="0" distB="0" distL="0" distR="0" wp14:anchorId="555CFB5F" wp14:editId="6B245E60">
            <wp:extent cx="2062800" cy="1548000"/>
            <wp:effectExtent l="0" t="0" r="0" b="0"/>
            <wp:docPr id="6" name="Picture 6" descr="F:\work_F\syncback_hpant_rcur\conf\VTC2016Fall\paper\figures\ce_vs_st_38_arrow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work_F\syncback_hpant_rcur\conf\VTC2016Fall\paper\figures\ce_vs_st_38_arrow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r>
        <w:rPr>
          <w:noProof/>
        </w:rPr>
        <w:drawing>
          <wp:inline distT="0" distB="0" distL="0" distR="0" wp14:anchorId="6D45742B" wp14:editId="1C869A06">
            <wp:extent cx="2062800" cy="1548000"/>
            <wp:effectExtent l="0" t="0" r="0" b="0"/>
            <wp:docPr id="2" name="Picture 2" descr="F:\work_F\syncback_hpant_rcur\conf\VTC2016Fall\paper\figures\me_vs_st_38_arr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work_F\syncback_hpant_rcur\conf\VTC2016Fall\paper\figures\me_vs_st_38_arrow.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p>
    <w:p w:rsidR="009320F2" w:rsidRPr="005415C5" w:rsidRDefault="009320F2" w:rsidP="009320F2">
      <w:pPr>
        <w:pStyle w:val="Caption"/>
      </w:pPr>
      <w:r>
        <w:t xml:space="preserve">Figure </w:t>
      </w:r>
      <w:r>
        <w:fldChar w:fldCharType="begin"/>
      </w:r>
      <w:r>
        <w:instrText xml:space="preserve"> SEQ Figure \* ARABIC </w:instrText>
      </w:r>
      <w:r>
        <w:fldChar w:fldCharType="separate"/>
      </w:r>
      <w:r>
        <w:rPr>
          <w:noProof/>
        </w:rPr>
        <w:t>3</w:t>
      </w:r>
      <w:r>
        <w:fldChar w:fldCharType="end"/>
      </w:r>
      <w:r>
        <w:tab/>
        <w:t xml:space="preserve">Simulation results for MU-MIMO </w:t>
      </w:r>
      <w:proofErr w:type="spellStart"/>
      <w:r>
        <w:t>UMi</w:t>
      </w:r>
      <w:proofErr w:type="spellEnd"/>
      <w:r>
        <w:t>, 8x4 with SRS reuse factors 1/1, 1/3, and 1/9.</w:t>
      </w:r>
      <w:r>
        <w:rPr>
          <w:b w:val="0"/>
          <w:bCs w:val="0"/>
          <w:szCs w:val="20"/>
          <w:lang w:val="en-GB"/>
        </w:rPr>
        <w:fldChar w:fldCharType="begin"/>
      </w:r>
      <w:r>
        <w:rPr>
          <w:b w:val="0"/>
        </w:rPr>
        <w:instrText xml:space="preserve"> TOC \f \n \t "Observation;1" </w:instrText>
      </w:r>
      <w:r>
        <w:rPr>
          <w:b w:val="0"/>
          <w:bCs w:val="0"/>
          <w:szCs w:val="20"/>
          <w:lang w:val="en-GB"/>
        </w:rPr>
        <w:fldChar w:fldCharType="separate"/>
      </w:r>
    </w:p>
    <w:p w:rsidR="009320F2" w:rsidRDefault="009320F2" w:rsidP="009320F2">
      <w:pPr>
        <w:pStyle w:val="TOC1"/>
      </w:pPr>
    </w:p>
    <w:p w:rsidR="009320F2" w:rsidRDefault="009320F2" w:rsidP="009320F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t>Employing SRS comb reuse is one technique to improve channel estimation cell-edge SINR and leads to significant gains in non-full buffer capacity.</w:t>
      </w:r>
    </w:p>
    <w:p w:rsidR="009320F2" w:rsidRDefault="009320F2" w:rsidP="009320F2">
      <w:pPr>
        <w:pStyle w:val="TOC1"/>
        <w:rPr>
          <w:rFonts w:asciiTheme="minorHAnsi" w:eastAsiaTheme="minorEastAsia" w:hAnsiTheme="minorHAnsi" w:cstheme="minorBidi"/>
          <w:b w:val="0"/>
          <w:sz w:val="22"/>
          <w:lang w:eastAsia="en-US"/>
        </w:rPr>
      </w:pPr>
      <w:r>
        <w:rPr>
          <w:b w:val="0"/>
          <w:bCs/>
        </w:rPr>
        <w:fldChar w:fldCharType="end"/>
      </w:r>
    </w:p>
    <w:p w:rsidR="009320F2" w:rsidRPr="00AD5266" w:rsidRDefault="009320F2" w:rsidP="009320F2">
      <w:pPr>
        <w:pStyle w:val="BodyText"/>
      </w:pPr>
    </w:p>
    <w:p w:rsidR="00FD43FF" w:rsidRDefault="009320F2" w:rsidP="00D67D13">
      <w:pPr>
        <w:pStyle w:val="Heading1"/>
      </w:pPr>
      <w:r>
        <w:t>Proposals</w:t>
      </w:r>
    </w:p>
    <w:p w:rsidR="009320F2" w:rsidRPr="009320F2" w:rsidRDefault="009320F2" w:rsidP="009320F2">
      <w:pPr>
        <w:pStyle w:val="BodyText"/>
      </w:pPr>
      <w:r>
        <w:t>We conclude with the following proposals:</w:t>
      </w:r>
    </w:p>
    <w:p w:rsidR="00BA2CDD" w:rsidRDefault="00BA2CDD" w:rsidP="00BA2CDD">
      <w:pPr>
        <w:jc w:val="both"/>
        <w:rPr>
          <w:szCs w:val="20"/>
          <w:lang w:val="it-IT"/>
        </w:rPr>
      </w:pPr>
    </w:p>
    <w:p w:rsidR="009320F2" w:rsidRPr="009320F2" w:rsidRDefault="009320F2" w:rsidP="009320F2">
      <w:pPr>
        <w:ind w:left="1701" w:hanging="1701"/>
        <w:jc w:val="both"/>
        <w:rPr>
          <w:rFonts w:asciiTheme="minorHAnsi" w:eastAsiaTheme="minorEastAsia" w:hAnsiTheme="minorHAnsi" w:cstheme="minorBidi"/>
          <w:sz w:val="22"/>
        </w:rPr>
      </w:pPr>
      <w:r w:rsidRPr="009320F2">
        <w:rPr>
          <w:rFonts w:ascii="Arial" w:hAnsi="Arial"/>
          <w:b/>
          <w:noProof/>
          <w:szCs w:val="22"/>
          <w:lang w:eastAsia="zh-CN"/>
        </w:rPr>
        <w:t>Proposal 1</w:t>
      </w:r>
      <w:r>
        <w:rPr>
          <w:rFonts w:asciiTheme="minorHAnsi" w:eastAsiaTheme="minorEastAsia" w:hAnsiTheme="minorHAnsi" w:cstheme="minorBidi"/>
          <w:sz w:val="22"/>
        </w:rPr>
        <w:tab/>
        <w:t>In RAN1 development of NR, the design of transmission schemes and CSI acquisition methods should reflect on SU-MIMO performance, as it is good on its own and a robust alternative to MU-MIMO</w:t>
      </w:r>
    </w:p>
    <w:p w:rsidR="009320F2" w:rsidRDefault="009320F2" w:rsidP="009320F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t xml:space="preserve">RAN1 should begin studying the design of sounding reference signals for NR </w:t>
      </w:r>
      <w:r w:rsidR="00880AEC">
        <w:rPr>
          <w:rFonts w:asciiTheme="minorHAnsi" w:eastAsiaTheme="minorEastAsia" w:hAnsiTheme="minorHAnsi" w:cstheme="minorBidi"/>
          <w:b w:val="0"/>
          <w:sz w:val="22"/>
          <w:lang w:eastAsia="en-US"/>
        </w:rPr>
        <w:t xml:space="preserve">reciprocity based </w:t>
      </w:r>
      <w:r>
        <w:rPr>
          <w:rFonts w:asciiTheme="minorHAnsi" w:eastAsiaTheme="minorEastAsia" w:hAnsiTheme="minorHAnsi" w:cstheme="minorBidi"/>
          <w:b w:val="0"/>
          <w:sz w:val="22"/>
          <w:lang w:eastAsia="en-US"/>
        </w:rPr>
        <w:t>multi-antenna applications. The SRS needs to be carefully evaluated in various configurations and scenarios.</w:t>
      </w:r>
    </w:p>
    <w:p w:rsidR="009320F2" w:rsidRPr="009320F2" w:rsidRDefault="009320F2" w:rsidP="00BA2CDD">
      <w:pPr>
        <w:jc w:val="both"/>
        <w:rPr>
          <w:szCs w:val="20"/>
        </w:rPr>
      </w:pPr>
    </w:p>
    <w:sectPr w:rsidR="009320F2" w:rsidRPr="009320F2">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417" w:rsidRDefault="006C1417">
      <w:r>
        <w:separator/>
      </w:r>
    </w:p>
  </w:endnote>
  <w:endnote w:type="continuationSeparator" w:id="0">
    <w:p w:rsidR="006C1417" w:rsidRDefault="006C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417" w:rsidRDefault="006C1417">
      <w:r>
        <w:separator/>
      </w:r>
    </w:p>
  </w:footnote>
  <w:footnote w:type="continuationSeparator" w:id="0">
    <w:p w:rsidR="006C1417" w:rsidRDefault="006C1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6C1417"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41448"/>
    <w:rsid w:val="00165AA0"/>
    <w:rsid w:val="0021013F"/>
    <w:rsid w:val="00290099"/>
    <w:rsid w:val="003875A3"/>
    <w:rsid w:val="0046219A"/>
    <w:rsid w:val="005463DA"/>
    <w:rsid w:val="005516DD"/>
    <w:rsid w:val="00582543"/>
    <w:rsid w:val="005C2C75"/>
    <w:rsid w:val="005F584A"/>
    <w:rsid w:val="006A286A"/>
    <w:rsid w:val="006C1417"/>
    <w:rsid w:val="00834DE7"/>
    <w:rsid w:val="008720F6"/>
    <w:rsid w:val="00880AEC"/>
    <w:rsid w:val="008A7666"/>
    <w:rsid w:val="008F6929"/>
    <w:rsid w:val="009320F2"/>
    <w:rsid w:val="00935D22"/>
    <w:rsid w:val="009A6BB8"/>
    <w:rsid w:val="009B2E48"/>
    <w:rsid w:val="00A81AA1"/>
    <w:rsid w:val="00AA13EF"/>
    <w:rsid w:val="00AD5266"/>
    <w:rsid w:val="00B03A33"/>
    <w:rsid w:val="00B368D9"/>
    <w:rsid w:val="00B73B25"/>
    <w:rsid w:val="00BA2CDD"/>
    <w:rsid w:val="00C10B9B"/>
    <w:rsid w:val="00C1560A"/>
    <w:rsid w:val="00C40D45"/>
    <w:rsid w:val="00C61496"/>
    <w:rsid w:val="00C93774"/>
    <w:rsid w:val="00CE28B2"/>
    <w:rsid w:val="00CF67BE"/>
    <w:rsid w:val="00D03119"/>
    <w:rsid w:val="00D64311"/>
    <w:rsid w:val="00D67D13"/>
    <w:rsid w:val="00D7691A"/>
    <w:rsid w:val="00DA110D"/>
    <w:rsid w:val="00E63D88"/>
    <w:rsid w:val="00E956F8"/>
    <w:rsid w:val="00ED1141"/>
    <w:rsid w:val="00EE5E60"/>
    <w:rsid w:val="00EE6DC1"/>
    <w:rsid w:val="00F403B5"/>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paragraph" w:styleId="NormalWeb">
    <w:name w:val="Normal (Web)"/>
    <w:basedOn w:val="Normal"/>
    <w:uiPriority w:val="99"/>
    <w:unhideWhenUsed/>
    <w:rsid w:val="009320F2"/>
    <w:pPr>
      <w:spacing w:before="100" w:beforeAutospacing="1" w:after="100" w:afterAutospacing="1" w:line="276" w:lineRule="auto"/>
    </w:pPr>
    <w:rPr>
      <w:rFonts w:eastAsiaTheme="minorEastAsia" w:cstheme="minorBidi"/>
      <w:sz w:val="24"/>
    </w:rPr>
  </w:style>
  <w:style w:type="paragraph" w:styleId="Caption">
    <w:name w:val="caption"/>
    <w:basedOn w:val="Normal"/>
    <w:next w:val="Normal"/>
    <w:unhideWhenUsed/>
    <w:qFormat/>
    <w:rsid w:val="009320F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320F2"/>
    <w:rPr>
      <w:rFonts w:ascii="Tahoma" w:hAnsi="Tahoma" w:cs="Tahoma"/>
      <w:sz w:val="16"/>
      <w:szCs w:val="16"/>
    </w:rPr>
  </w:style>
  <w:style w:type="character" w:customStyle="1" w:styleId="BalloonTextChar">
    <w:name w:val="Balloon Text Char"/>
    <w:basedOn w:val="DefaultParagraphFont"/>
    <w:link w:val="BalloonText"/>
    <w:uiPriority w:val="99"/>
    <w:semiHidden/>
    <w:rsid w:val="009320F2"/>
    <w:rPr>
      <w:rFonts w:ascii="Tahoma" w:eastAsia="Times New Roman" w:hAnsi="Tahoma" w:cs="Tahoma"/>
      <w:sz w:val="16"/>
      <w:szCs w:val="16"/>
      <w:lang w:val="en-US"/>
    </w:rPr>
  </w:style>
  <w:style w:type="paragraph" w:styleId="TOC1">
    <w:name w:val="toc 1"/>
    <w:aliases w:val="Observation TOC2"/>
    <w:uiPriority w:val="39"/>
    <w:rsid w:val="009320F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TOC4">
    <w:name w:val="toc 4"/>
    <w:basedOn w:val="TOC3"/>
    <w:semiHidden/>
    <w:rsid w:val="009320F2"/>
    <w:pPr>
      <w:keepLines/>
      <w:widowControl w:val="0"/>
      <w:tabs>
        <w:tab w:val="left" w:pos="1701"/>
      </w:tabs>
      <w:overflowPunct w:val="0"/>
      <w:autoSpaceDE w:val="0"/>
      <w:autoSpaceDN w:val="0"/>
      <w:adjustRightInd w:val="0"/>
      <w:spacing w:after="0"/>
      <w:ind w:left="1418" w:hanging="1418"/>
      <w:textAlignment w:val="baseline"/>
    </w:pPr>
    <w:rPr>
      <w:rFonts w:ascii="Arial" w:hAnsi="Arial"/>
      <w:b/>
      <w:noProof/>
      <w:szCs w:val="20"/>
      <w:lang w:eastAsia="zh-CN"/>
    </w:rPr>
  </w:style>
  <w:style w:type="paragraph" w:styleId="TOC3">
    <w:name w:val="toc 3"/>
    <w:basedOn w:val="Normal"/>
    <w:next w:val="Normal"/>
    <w:autoRedefine/>
    <w:uiPriority w:val="39"/>
    <w:semiHidden/>
    <w:unhideWhenUsed/>
    <w:rsid w:val="009320F2"/>
    <w:pPr>
      <w:spacing w:after="100"/>
      <w:ind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paragraph" w:styleId="NormalWeb">
    <w:name w:val="Normal (Web)"/>
    <w:basedOn w:val="Normal"/>
    <w:uiPriority w:val="99"/>
    <w:unhideWhenUsed/>
    <w:rsid w:val="009320F2"/>
    <w:pPr>
      <w:spacing w:before="100" w:beforeAutospacing="1" w:after="100" w:afterAutospacing="1" w:line="276" w:lineRule="auto"/>
    </w:pPr>
    <w:rPr>
      <w:rFonts w:eastAsiaTheme="minorEastAsia" w:cstheme="minorBidi"/>
      <w:sz w:val="24"/>
    </w:rPr>
  </w:style>
  <w:style w:type="paragraph" w:styleId="Caption">
    <w:name w:val="caption"/>
    <w:basedOn w:val="Normal"/>
    <w:next w:val="Normal"/>
    <w:unhideWhenUsed/>
    <w:qFormat/>
    <w:rsid w:val="009320F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320F2"/>
    <w:rPr>
      <w:rFonts w:ascii="Tahoma" w:hAnsi="Tahoma" w:cs="Tahoma"/>
      <w:sz w:val="16"/>
      <w:szCs w:val="16"/>
    </w:rPr>
  </w:style>
  <w:style w:type="character" w:customStyle="1" w:styleId="BalloonTextChar">
    <w:name w:val="Balloon Text Char"/>
    <w:basedOn w:val="DefaultParagraphFont"/>
    <w:link w:val="BalloonText"/>
    <w:uiPriority w:val="99"/>
    <w:semiHidden/>
    <w:rsid w:val="009320F2"/>
    <w:rPr>
      <w:rFonts w:ascii="Tahoma" w:eastAsia="Times New Roman" w:hAnsi="Tahoma" w:cs="Tahoma"/>
      <w:sz w:val="16"/>
      <w:szCs w:val="16"/>
      <w:lang w:val="en-US"/>
    </w:rPr>
  </w:style>
  <w:style w:type="paragraph" w:styleId="TOC1">
    <w:name w:val="toc 1"/>
    <w:aliases w:val="Observation TOC2"/>
    <w:uiPriority w:val="39"/>
    <w:rsid w:val="009320F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TOC4">
    <w:name w:val="toc 4"/>
    <w:basedOn w:val="TOC3"/>
    <w:semiHidden/>
    <w:rsid w:val="009320F2"/>
    <w:pPr>
      <w:keepLines/>
      <w:widowControl w:val="0"/>
      <w:tabs>
        <w:tab w:val="left" w:pos="1701"/>
      </w:tabs>
      <w:overflowPunct w:val="0"/>
      <w:autoSpaceDE w:val="0"/>
      <w:autoSpaceDN w:val="0"/>
      <w:adjustRightInd w:val="0"/>
      <w:spacing w:after="0"/>
      <w:ind w:left="1418" w:hanging="1418"/>
      <w:textAlignment w:val="baseline"/>
    </w:pPr>
    <w:rPr>
      <w:rFonts w:ascii="Arial" w:hAnsi="Arial"/>
      <w:b/>
      <w:noProof/>
      <w:szCs w:val="20"/>
      <w:lang w:eastAsia="zh-CN"/>
    </w:rPr>
  </w:style>
  <w:style w:type="paragraph" w:styleId="TOC3">
    <w:name w:val="toc 3"/>
    <w:basedOn w:val="Normal"/>
    <w:next w:val="Normal"/>
    <w:autoRedefine/>
    <w:uiPriority w:val="39"/>
    <w:semiHidden/>
    <w:unhideWhenUsed/>
    <w:rsid w:val="009320F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862645">
      <w:bodyDiv w:val="1"/>
      <w:marLeft w:val="0"/>
      <w:marRight w:val="0"/>
      <w:marTop w:val="0"/>
      <w:marBottom w:val="0"/>
      <w:divBdr>
        <w:top w:val="none" w:sz="0" w:space="0" w:color="auto"/>
        <w:left w:val="none" w:sz="0" w:space="0" w:color="auto"/>
        <w:bottom w:val="none" w:sz="0" w:space="0" w:color="auto"/>
        <w:right w:val="none" w:sz="0" w:space="0" w:color="auto"/>
      </w:divBdr>
      <w:divsChild>
        <w:div w:id="1937010003">
          <w:marLeft w:val="835"/>
          <w:marRight w:val="0"/>
          <w:marTop w:val="96"/>
          <w:marBottom w:val="0"/>
          <w:divBdr>
            <w:top w:val="none" w:sz="0" w:space="0" w:color="auto"/>
            <w:left w:val="none" w:sz="0" w:space="0" w:color="auto"/>
            <w:bottom w:val="none" w:sz="0" w:space="0" w:color="auto"/>
            <w:right w:val="none" w:sz="0" w:space="0" w:color="auto"/>
          </w:divBdr>
        </w:div>
      </w:divsChild>
    </w:div>
    <w:div w:id="1654262110">
      <w:bodyDiv w:val="1"/>
      <w:marLeft w:val="0"/>
      <w:marRight w:val="0"/>
      <w:marTop w:val="0"/>
      <w:marBottom w:val="0"/>
      <w:divBdr>
        <w:top w:val="none" w:sz="0" w:space="0" w:color="auto"/>
        <w:left w:val="none" w:sz="0" w:space="0" w:color="auto"/>
        <w:bottom w:val="none" w:sz="0" w:space="0" w:color="auto"/>
        <w:right w:val="none" w:sz="0" w:space="0" w:color="auto"/>
      </w:divBdr>
      <w:divsChild>
        <w:div w:id="1236471495">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C3C4-EBF1-4678-8549-FC3C954B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2016-05-13T09:56:00Z</dcterms:created>
  <dcterms:modified xsi:type="dcterms:W3CDTF">2016-05-13T09:56:00Z</dcterms:modified>
</cp:coreProperties>
</file>